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1D6D" w:rsidRPr="000A1D6D" w:rsidRDefault="000A1D6D" w:rsidP="000A1D6D">
      <w:pPr>
        <w:spacing w:before="240" w:after="0" w:line="240" w:lineRule="auto"/>
        <w:jc w:val="right"/>
        <w:rPr>
          <w:rFonts w:ascii="Sylfaen" w:hAnsi="Sylfaen"/>
        </w:rPr>
      </w:pPr>
      <w:r w:rsidRPr="000A1D6D">
        <w:rPr>
          <w:rFonts w:ascii="Sylfaen" w:hAnsi="Sylfaen" w:cs="Sylfaen"/>
          <w:b/>
          <w:bCs/>
          <w:i/>
          <w:iCs/>
          <w:color w:val="000000"/>
        </w:rPr>
        <w:t>პროექტი</w:t>
      </w:r>
    </w:p>
    <w:p w:rsidR="000A1D6D" w:rsidRPr="000A1D6D" w:rsidRDefault="000A1D6D" w:rsidP="000A1D6D">
      <w:pPr>
        <w:spacing w:before="240" w:after="0" w:line="240" w:lineRule="auto"/>
        <w:jc w:val="center"/>
        <w:rPr>
          <w:rFonts w:ascii="Sylfaen" w:hAnsi="Sylfaen"/>
        </w:rPr>
      </w:pPr>
      <w:r w:rsidRPr="000A1D6D">
        <w:rPr>
          <w:rFonts w:ascii="Sylfaen" w:hAnsi="Sylfaen"/>
          <w:b/>
          <w:bCs/>
          <w:color w:val="000000"/>
        </w:rPr>
        <w:t> </w:t>
      </w:r>
      <w:r w:rsidRPr="000A1D6D">
        <w:rPr>
          <w:rFonts w:ascii="Sylfaen" w:hAnsi="Sylfaen" w:cs="Sylfaen"/>
          <w:b/>
          <w:bCs/>
          <w:color w:val="000000"/>
        </w:rPr>
        <w:t>საქართველოს</w:t>
      </w:r>
      <w:r w:rsidRPr="000A1D6D">
        <w:rPr>
          <w:rFonts w:ascii="Sylfaen" w:hAnsi="Sylfaen"/>
          <w:b/>
          <w:bCs/>
          <w:color w:val="000000"/>
        </w:rPr>
        <w:t xml:space="preserve"> </w:t>
      </w:r>
      <w:r w:rsidRPr="000A1D6D">
        <w:rPr>
          <w:rFonts w:ascii="Sylfaen" w:hAnsi="Sylfaen" w:cs="Sylfaen"/>
          <w:b/>
          <w:bCs/>
          <w:color w:val="000000"/>
        </w:rPr>
        <w:t>მთავრობის</w:t>
      </w:r>
    </w:p>
    <w:p w:rsidR="000A1D6D" w:rsidRPr="000A1D6D" w:rsidRDefault="000A1D6D" w:rsidP="000A1D6D">
      <w:pPr>
        <w:spacing w:after="0" w:line="240" w:lineRule="auto"/>
        <w:ind w:left="-260"/>
        <w:jc w:val="center"/>
        <w:rPr>
          <w:rFonts w:ascii="Sylfaen" w:hAnsi="Sylfaen"/>
        </w:rPr>
      </w:pPr>
      <w:r w:rsidRPr="000A1D6D">
        <w:rPr>
          <w:rFonts w:ascii="Sylfaen" w:hAnsi="Sylfaen"/>
          <w:b/>
          <w:bCs/>
          <w:color w:val="000000"/>
        </w:rPr>
        <w:t> </w:t>
      </w:r>
    </w:p>
    <w:p w:rsidR="000A1D6D" w:rsidRPr="000A1D6D" w:rsidRDefault="000A1D6D" w:rsidP="000A1D6D">
      <w:pPr>
        <w:spacing w:before="240" w:after="0" w:line="240" w:lineRule="auto"/>
        <w:jc w:val="center"/>
        <w:rPr>
          <w:rFonts w:ascii="Sylfaen" w:hAnsi="Sylfaen"/>
        </w:rPr>
      </w:pPr>
      <w:r w:rsidRPr="000A1D6D">
        <w:rPr>
          <w:rFonts w:ascii="Sylfaen" w:hAnsi="Sylfaen" w:cs="Sylfaen"/>
          <w:b/>
          <w:bCs/>
          <w:color w:val="000000"/>
        </w:rPr>
        <w:t>განკარგულება</w:t>
      </w:r>
    </w:p>
    <w:p w:rsidR="000A1D6D" w:rsidRPr="000A1D6D" w:rsidRDefault="000A1D6D" w:rsidP="000A1D6D">
      <w:pPr>
        <w:spacing w:before="240" w:after="0" w:line="240" w:lineRule="auto"/>
        <w:rPr>
          <w:rFonts w:ascii="Sylfaen" w:hAnsi="Sylfaen"/>
        </w:rPr>
      </w:pPr>
      <w:r w:rsidRPr="000A1D6D">
        <w:rPr>
          <w:rFonts w:ascii="Sylfaen" w:hAnsi="Sylfaen"/>
          <w:b/>
          <w:bCs/>
          <w:color w:val="000000"/>
        </w:rPr>
        <w:t> </w:t>
      </w:r>
    </w:p>
    <w:p w:rsidR="000A1D6D" w:rsidRPr="000A1D6D" w:rsidRDefault="00155336" w:rsidP="000A1D6D">
      <w:pPr>
        <w:spacing w:before="240" w:after="0" w:line="240" w:lineRule="auto"/>
        <w:rPr>
          <w:rFonts w:ascii="Sylfaen" w:hAnsi="Sylfaen"/>
        </w:rPr>
      </w:pPr>
      <w:r w:rsidRPr="000872FE">
        <w:rPr>
          <w:rFonts w:ascii="Sylfaen" w:hAnsi="Sylfaen"/>
          <w:b/>
          <w:bCs/>
          <w:color w:val="000000"/>
        </w:rPr>
        <w:t>                №  </w:t>
      </w:r>
      <w:r w:rsidR="000A1D6D" w:rsidRPr="000A1D6D">
        <w:rPr>
          <w:rFonts w:ascii="Sylfaen" w:hAnsi="Sylfaen"/>
          <w:b/>
          <w:bCs/>
          <w:color w:val="000000"/>
        </w:rPr>
        <w:t xml:space="preserve"> 2020 </w:t>
      </w:r>
      <w:r w:rsidR="000A1D6D" w:rsidRPr="000A1D6D">
        <w:rPr>
          <w:rFonts w:ascii="Sylfaen" w:hAnsi="Sylfaen" w:cs="Sylfaen"/>
          <w:b/>
          <w:bCs/>
          <w:color w:val="000000"/>
        </w:rPr>
        <w:t>წ</w:t>
      </w:r>
      <w:r w:rsidR="000A1D6D" w:rsidRPr="000A1D6D">
        <w:rPr>
          <w:rFonts w:ascii="Sylfaen" w:hAnsi="Sylfaen"/>
          <w:b/>
          <w:bCs/>
          <w:color w:val="000000"/>
        </w:rPr>
        <w:t xml:space="preserve">.                    </w:t>
      </w:r>
      <w:r w:rsidR="000A1D6D" w:rsidRPr="000A1D6D">
        <w:rPr>
          <w:rFonts w:ascii="Sylfaen" w:hAnsi="Sylfaen"/>
          <w:b/>
          <w:bCs/>
          <w:color w:val="000000"/>
        </w:rPr>
        <w:tab/>
        <w:t xml:space="preserve">    </w:t>
      </w:r>
      <w:r w:rsidR="000A1D6D" w:rsidRPr="000A1D6D">
        <w:rPr>
          <w:rFonts w:ascii="Sylfaen" w:hAnsi="Sylfaen"/>
          <w:b/>
          <w:bCs/>
          <w:color w:val="000000"/>
        </w:rPr>
        <w:tab/>
        <w:t xml:space="preserve">                   </w:t>
      </w:r>
      <w:r w:rsidR="000A1D6D" w:rsidRPr="000A1D6D">
        <w:rPr>
          <w:rFonts w:ascii="Sylfaen" w:hAnsi="Sylfaen"/>
          <w:b/>
          <w:bCs/>
          <w:color w:val="000000"/>
        </w:rPr>
        <w:tab/>
        <w:t xml:space="preserve">         </w:t>
      </w:r>
      <w:r w:rsidR="000A1D6D" w:rsidRPr="000A1D6D">
        <w:rPr>
          <w:rFonts w:ascii="Sylfaen" w:hAnsi="Sylfaen" w:cs="Sylfaen"/>
          <w:b/>
          <w:bCs/>
          <w:color w:val="000000"/>
        </w:rPr>
        <w:t>ქ</w:t>
      </w:r>
      <w:r w:rsidR="000A1D6D" w:rsidRPr="000A1D6D">
        <w:rPr>
          <w:rFonts w:ascii="Sylfaen" w:hAnsi="Sylfaen"/>
          <w:b/>
          <w:bCs/>
          <w:color w:val="000000"/>
        </w:rPr>
        <w:t xml:space="preserve">. </w:t>
      </w:r>
      <w:r w:rsidR="000A1D6D" w:rsidRPr="000A1D6D">
        <w:rPr>
          <w:rFonts w:ascii="Sylfaen" w:hAnsi="Sylfaen" w:cs="Sylfaen"/>
          <w:b/>
          <w:bCs/>
          <w:color w:val="000000"/>
        </w:rPr>
        <w:t>თბილისი</w:t>
      </w:r>
    </w:p>
    <w:p w:rsidR="000A1D6D" w:rsidRPr="000A1D6D" w:rsidRDefault="000A1D6D" w:rsidP="000A1D6D">
      <w:pPr>
        <w:spacing w:before="240" w:after="0" w:line="240" w:lineRule="auto"/>
        <w:rPr>
          <w:rFonts w:ascii="Sylfaen" w:hAnsi="Sylfaen"/>
        </w:rPr>
      </w:pPr>
      <w:r w:rsidRPr="000A1D6D">
        <w:rPr>
          <w:rFonts w:ascii="Sylfaen" w:hAnsi="Sylfaen"/>
          <w:b/>
          <w:bCs/>
          <w:color w:val="000000"/>
        </w:rPr>
        <w:t> </w:t>
      </w:r>
    </w:p>
    <w:p w:rsidR="000A1D6D" w:rsidRPr="00E400DA" w:rsidRDefault="000A1D6D" w:rsidP="000A1D6D">
      <w:pPr>
        <w:spacing w:before="240" w:after="0" w:line="240" w:lineRule="auto"/>
        <w:jc w:val="center"/>
        <w:rPr>
          <w:rFonts w:ascii="Sylfaen" w:hAnsi="Sylfaen"/>
          <w:b/>
          <w:lang w:val="ka-GE"/>
        </w:rPr>
      </w:pPr>
      <w:r w:rsidRPr="00E400DA">
        <w:rPr>
          <w:rFonts w:ascii="Sylfaen" w:hAnsi="Sylfaen" w:cs="Sylfaen"/>
          <w:b/>
          <w:bCs/>
          <w:color w:val="000000"/>
        </w:rPr>
        <w:t>სასარგებლო</w:t>
      </w:r>
      <w:r w:rsidRPr="00E400DA">
        <w:rPr>
          <w:rFonts w:ascii="Sylfaen" w:hAnsi="Sylfaen"/>
          <w:b/>
          <w:bCs/>
          <w:color w:val="000000"/>
        </w:rPr>
        <w:t xml:space="preserve"> </w:t>
      </w:r>
      <w:r w:rsidRPr="00E400DA">
        <w:rPr>
          <w:rFonts w:ascii="Sylfaen" w:hAnsi="Sylfaen" w:cs="Sylfaen"/>
          <w:b/>
          <w:bCs/>
          <w:color w:val="000000"/>
        </w:rPr>
        <w:t>წიაღისეულის</w:t>
      </w:r>
      <w:r w:rsidRPr="00E400DA">
        <w:rPr>
          <w:rFonts w:ascii="Sylfaen" w:hAnsi="Sylfaen"/>
          <w:b/>
          <w:bCs/>
          <w:color w:val="000000"/>
        </w:rPr>
        <w:t xml:space="preserve"> </w:t>
      </w:r>
      <w:r w:rsidRPr="00E400DA">
        <w:rPr>
          <w:rFonts w:ascii="Sylfaen" w:hAnsi="Sylfaen" w:cs="Sylfaen"/>
          <w:b/>
          <w:bCs/>
          <w:color w:val="000000"/>
        </w:rPr>
        <w:t>მოპოვების</w:t>
      </w:r>
      <w:r w:rsidRPr="00E400DA">
        <w:rPr>
          <w:rFonts w:ascii="Sylfaen" w:hAnsi="Sylfaen"/>
          <w:b/>
          <w:bCs/>
          <w:color w:val="000000"/>
        </w:rPr>
        <w:t xml:space="preserve"> </w:t>
      </w:r>
      <w:r w:rsidRPr="00E400DA">
        <w:rPr>
          <w:rFonts w:ascii="Sylfaen" w:hAnsi="Sylfaen" w:cs="Sylfaen"/>
          <w:b/>
          <w:bCs/>
          <w:color w:val="000000"/>
        </w:rPr>
        <w:t>ლიცენზიების</w:t>
      </w:r>
      <w:r w:rsidRPr="00E400DA">
        <w:rPr>
          <w:rFonts w:ascii="Sylfaen" w:hAnsi="Sylfaen"/>
          <w:b/>
          <w:bCs/>
          <w:color w:val="000000"/>
        </w:rPr>
        <w:t xml:space="preserve"> </w:t>
      </w:r>
      <w:r w:rsidRPr="00E400DA">
        <w:rPr>
          <w:rFonts w:ascii="Sylfaen" w:hAnsi="Sylfaen" w:cs="Sylfaen"/>
          <w:b/>
          <w:bCs/>
          <w:color w:val="000000"/>
        </w:rPr>
        <w:t>გაცემისათვის</w:t>
      </w:r>
      <w:r w:rsidRPr="00E400DA">
        <w:rPr>
          <w:rFonts w:ascii="Sylfaen" w:hAnsi="Sylfaen"/>
          <w:b/>
          <w:bCs/>
          <w:color w:val="000000"/>
        </w:rPr>
        <w:t xml:space="preserve">   </w:t>
      </w:r>
      <w:r w:rsidRPr="00E400DA">
        <w:rPr>
          <w:rFonts w:ascii="Sylfaen" w:hAnsi="Sylfaen" w:cs="Sylfaen"/>
          <w:b/>
          <w:bCs/>
          <w:color w:val="000000"/>
        </w:rPr>
        <w:t>დამატებითი</w:t>
      </w:r>
      <w:r w:rsidRPr="00E400DA">
        <w:rPr>
          <w:rFonts w:ascii="Sylfaen" w:hAnsi="Sylfaen"/>
          <w:b/>
          <w:bCs/>
          <w:color w:val="000000"/>
        </w:rPr>
        <w:t xml:space="preserve"> </w:t>
      </w:r>
      <w:r w:rsidRPr="00E400DA">
        <w:rPr>
          <w:rFonts w:ascii="Sylfaen" w:hAnsi="Sylfaen" w:cs="Sylfaen"/>
          <w:b/>
          <w:bCs/>
          <w:color w:val="000000"/>
        </w:rPr>
        <w:t>სალიცენზიო</w:t>
      </w:r>
      <w:r w:rsidRPr="00E400DA">
        <w:rPr>
          <w:rFonts w:ascii="Sylfaen" w:hAnsi="Sylfaen"/>
          <w:b/>
          <w:bCs/>
          <w:color w:val="000000"/>
        </w:rPr>
        <w:t xml:space="preserve"> </w:t>
      </w:r>
      <w:r w:rsidR="00E400DA">
        <w:rPr>
          <w:rFonts w:ascii="Sylfaen" w:hAnsi="Sylfaen" w:cs="Sylfaen"/>
          <w:b/>
          <w:bCs/>
          <w:color w:val="000000"/>
        </w:rPr>
        <w:t>პირო</w:t>
      </w:r>
      <w:r w:rsidRPr="00E400DA">
        <w:rPr>
          <w:rFonts w:ascii="Sylfaen" w:hAnsi="Sylfaen" w:cs="Sylfaen"/>
          <w:b/>
          <w:bCs/>
          <w:color w:val="000000"/>
          <w:lang w:val="ka-GE"/>
        </w:rPr>
        <w:t>ბ</w:t>
      </w:r>
      <w:r w:rsidRPr="00E400DA">
        <w:rPr>
          <w:rFonts w:ascii="Sylfaen" w:hAnsi="Sylfaen" w:cs="Sylfaen"/>
          <w:b/>
          <w:bCs/>
          <w:color w:val="000000"/>
        </w:rPr>
        <w:t>ის</w:t>
      </w:r>
      <w:r w:rsidRPr="00E400DA">
        <w:rPr>
          <w:rFonts w:ascii="Sylfaen" w:hAnsi="Sylfaen"/>
          <w:b/>
          <w:bCs/>
          <w:color w:val="000000"/>
        </w:rPr>
        <w:t xml:space="preserve"> </w:t>
      </w:r>
      <w:r w:rsidRPr="00E400DA">
        <w:rPr>
          <w:rFonts w:ascii="Sylfaen" w:hAnsi="Sylfaen" w:cs="Sylfaen"/>
          <w:b/>
          <w:bCs/>
          <w:color w:val="000000"/>
        </w:rPr>
        <w:t>განსაზღვრაზე</w:t>
      </w:r>
      <w:r w:rsidRPr="00E400DA">
        <w:rPr>
          <w:rFonts w:ascii="Sylfaen" w:hAnsi="Sylfaen"/>
          <w:b/>
          <w:bCs/>
          <w:color w:val="000000"/>
        </w:rPr>
        <w:t xml:space="preserve"> </w:t>
      </w:r>
      <w:r w:rsidRPr="00E400DA">
        <w:rPr>
          <w:rFonts w:ascii="Sylfaen" w:hAnsi="Sylfaen" w:cs="Sylfaen"/>
          <w:b/>
          <w:bCs/>
          <w:color w:val="000000"/>
        </w:rPr>
        <w:t>თანხმობის</w:t>
      </w:r>
      <w:r w:rsidRPr="00E400DA">
        <w:rPr>
          <w:rFonts w:ascii="Sylfaen" w:hAnsi="Sylfaen"/>
          <w:b/>
          <w:bCs/>
          <w:color w:val="000000"/>
        </w:rPr>
        <w:t xml:space="preserve"> </w:t>
      </w:r>
      <w:r w:rsidRPr="00E400DA">
        <w:rPr>
          <w:rFonts w:ascii="Sylfaen" w:hAnsi="Sylfaen" w:cs="Sylfaen"/>
          <w:b/>
          <w:bCs/>
          <w:color w:val="000000"/>
        </w:rPr>
        <w:t xml:space="preserve">გაცემის </w:t>
      </w:r>
      <w:r w:rsidRPr="00E400DA">
        <w:rPr>
          <w:rFonts w:ascii="Sylfaen" w:hAnsi="Sylfaen" w:cs="Sylfaen"/>
          <w:b/>
          <w:bCs/>
          <w:color w:val="000000"/>
          <w:lang w:val="ka-GE"/>
        </w:rPr>
        <w:t>თაობაზე</w:t>
      </w:r>
    </w:p>
    <w:p w:rsidR="000A1D6D" w:rsidRPr="000A1D6D" w:rsidRDefault="000A1D6D" w:rsidP="000A1D6D">
      <w:pPr>
        <w:spacing w:before="240" w:after="0" w:line="240" w:lineRule="auto"/>
        <w:jc w:val="center"/>
        <w:rPr>
          <w:rFonts w:ascii="Sylfaen" w:hAnsi="Sylfaen"/>
        </w:rPr>
      </w:pPr>
      <w:r w:rsidRPr="000A1D6D">
        <w:rPr>
          <w:rFonts w:ascii="Sylfaen" w:hAnsi="Sylfaen"/>
          <w:color w:val="000000"/>
        </w:rPr>
        <w:t> </w:t>
      </w:r>
    </w:p>
    <w:p w:rsidR="00155336" w:rsidRPr="000872FE" w:rsidRDefault="003C140E" w:rsidP="003C140E">
      <w:pPr>
        <w:jc w:val="both"/>
        <w:rPr>
          <w:rFonts w:ascii="Sylfaen" w:hAnsi="Sylfaen"/>
        </w:rPr>
      </w:pPr>
      <w:r>
        <w:rPr>
          <w:rFonts w:ascii="Sylfaen" w:hAnsi="Sylfaen"/>
          <w:lang w:val="ka-GE"/>
        </w:rPr>
        <w:t>,,სასარგებლო წიაღისეულის მოპოვების ლიცენზიის გაცემის წესისა და პირობების შესახებ დებულების დამტკიცების თაობაზე" საქართველოს მთავრობის 2005 წლის 11 აგვისტოს N136 დადგენილებით დამტკიცებული დებულების მე-7 მუხლის მე-13 პუნქტის საფუძველზე, აჭარის ავტონომიური რესპუბლიკის ფინანსთა და ეკონომიკის სამინისტროს მიეცეს თანხმობა დანართი N1-ში მითითებულ სალიცენზიო ობიეტქებზე სასარგებლო წიაღისეულის მკოპოვების ლიცენზიის გაცემისათვის განსაზღვროს დამატებითი სალიცენზიო პირობა, რომლის თანახმად, ლიცენზიის მფლობელი ვალდებული იქნება, სასარგებლო წიაღისეულის მოპოვების ლიცენზიის გაცემიდან 6 (ექვსი) თვის ვადაში არ გაასხვისოს მოსაპოვებელი სასარგებლო წიაღისეულის 50% და აღნიშნული 6 (ექვსი) თვის ვადაში საქართველოს რეეგიონული განვითარებისა და ინფრასტრუქტურის სამინისტროს გამგებლობაში არსებული სახელმწიფო საქვეუწყებო დაწესებულების - საავტომობილო გზების დეპარატემტნის მიმართვის საფუძველზე ამავე ლიცენზიის მოქმედების ვადაში უზრუნველყოს მისი გადაცემა განსაზღვრული ფასის (ლიცენზიის მფლობელის მიერ გადახდილი სააუქციონო ფასის, ბუნებრივი რესურსებით სარგებლობისათვის განსაზღვრული მოსაკრებლისა და რესურსის მოპოვებისათვის სსიპ ,,ლევან სამხარაულის სახელობის სასამართლო ექსპერტიზის ეროვნული ბიუროს" დასკვნით დადასტურებული საჭირო თანხის ჯამი) შესაბამისად, საქართველოს საავტომობილო გზების დეპარტამენტის კონტრაქტორი ორგანიზაციებისთვის, რომლებიც ახორციელებენ განსაკუთრებული მნიშვნელობის საგზაო და ნაპირდაცვის ინფრასტრუქტურულ პროექტებს, მათ შორის ბათუმის შემოვლითი  გზის მიმდინარე პროექტს." </w:t>
      </w:r>
    </w:p>
    <w:p w:rsidR="00155336" w:rsidRPr="000872FE" w:rsidRDefault="00155336" w:rsidP="00155336">
      <w:pPr>
        <w:spacing w:line="200" w:lineRule="exact"/>
        <w:rPr>
          <w:rFonts w:ascii="Sylfaen" w:hAnsi="Sylfaen"/>
        </w:rPr>
      </w:pPr>
    </w:p>
    <w:p w:rsidR="00155336" w:rsidRPr="000872FE" w:rsidRDefault="00155336" w:rsidP="00155336">
      <w:pPr>
        <w:spacing w:line="20" w:lineRule="exact"/>
        <w:rPr>
          <w:rFonts w:ascii="Sylfaen" w:hAnsi="Sylfaen"/>
        </w:rPr>
      </w:pPr>
      <w:r w:rsidRPr="000872FE">
        <w:rPr>
          <w:rFonts w:ascii="Sylfaen" w:eastAsia="Sylfaen" w:hAnsi="Sylfaen"/>
          <w:noProof/>
        </w:rPr>
        <w:drawing>
          <wp:anchor distT="0" distB="0" distL="114300" distR="114300" simplePos="0" relativeHeight="251659264" behindDoc="1" locked="0" layoutInCell="1" allowOverlap="1">
            <wp:simplePos x="0" y="0"/>
            <wp:positionH relativeFrom="column">
              <wp:posOffset>6024880</wp:posOffset>
            </wp:positionH>
            <wp:positionV relativeFrom="paragraph">
              <wp:posOffset>729615</wp:posOffset>
            </wp:positionV>
            <wp:extent cx="762000" cy="762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pic:spPr>
                </pic:pic>
              </a:graphicData>
            </a:graphic>
            <wp14:sizeRelH relativeFrom="page">
              <wp14:pctWidth>0</wp14:pctWidth>
            </wp14:sizeRelH>
            <wp14:sizeRelV relativeFrom="page">
              <wp14:pctHeight>0</wp14:pctHeight>
            </wp14:sizeRelV>
          </wp:anchor>
        </w:drawing>
      </w:r>
    </w:p>
    <w:p w:rsidR="000872FE" w:rsidRPr="003C140E" w:rsidRDefault="000A1D6D" w:rsidP="00E400DA">
      <w:pPr>
        <w:spacing w:before="240" w:after="240" w:line="240" w:lineRule="auto"/>
        <w:jc w:val="both"/>
        <w:rPr>
          <w:rFonts w:ascii="Sylfaen" w:hAnsi="Sylfaen" w:cs="Sylfaen"/>
          <w:b/>
          <w:bCs/>
          <w:i/>
          <w:iCs/>
          <w:color w:val="000000"/>
          <w:lang w:val="ka-GE"/>
        </w:rPr>
      </w:pPr>
      <w:r w:rsidRPr="000A1D6D">
        <w:rPr>
          <w:rFonts w:ascii="Sylfaen" w:hAnsi="Sylfaen"/>
          <w:color w:val="000000"/>
        </w:rPr>
        <w:t> </w:t>
      </w:r>
      <w:r w:rsidRPr="000A1D6D">
        <w:rPr>
          <w:rFonts w:ascii="Sylfaen" w:hAnsi="Sylfaen"/>
          <w:b/>
          <w:bCs/>
          <w:i/>
          <w:iCs/>
          <w:color w:val="000000"/>
        </w:rPr>
        <w:t>  </w:t>
      </w:r>
      <w:r w:rsidRPr="000A1D6D">
        <w:rPr>
          <w:rFonts w:ascii="Sylfaen" w:hAnsi="Sylfaen" w:cs="Sylfaen"/>
          <w:b/>
          <w:bCs/>
          <w:i/>
          <w:iCs/>
          <w:color w:val="000000"/>
        </w:rPr>
        <w:t>პრემიერ</w:t>
      </w:r>
      <w:r w:rsidRPr="000A1D6D">
        <w:rPr>
          <w:rFonts w:ascii="Sylfaen" w:hAnsi="Sylfaen"/>
          <w:b/>
          <w:bCs/>
          <w:i/>
          <w:iCs/>
          <w:color w:val="000000"/>
        </w:rPr>
        <w:t>-</w:t>
      </w:r>
      <w:r w:rsidRPr="000A1D6D">
        <w:rPr>
          <w:rFonts w:ascii="Sylfaen" w:hAnsi="Sylfaen" w:cs="Sylfaen"/>
          <w:b/>
          <w:bCs/>
          <w:i/>
          <w:iCs/>
          <w:color w:val="000000"/>
        </w:rPr>
        <w:t>მინისტრი</w:t>
      </w:r>
      <w:r w:rsidRPr="000A1D6D">
        <w:rPr>
          <w:rFonts w:ascii="Sylfaen" w:hAnsi="Sylfaen"/>
          <w:b/>
          <w:bCs/>
          <w:i/>
          <w:iCs/>
          <w:color w:val="000000"/>
        </w:rPr>
        <w:t xml:space="preserve">      </w:t>
      </w:r>
      <w:r w:rsidRPr="000A1D6D">
        <w:rPr>
          <w:rFonts w:ascii="Sylfaen" w:hAnsi="Sylfaen"/>
          <w:b/>
          <w:bCs/>
          <w:i/>
          <w:iCs/>
          <w:color w:val="000000"/>
        </w:rPr>
        <w:tab/>
        <w:t xml:space="preserve">                                                      </w:t>
      </w:r>
      <w:r w:rsidR="003C140E">
        <w:rPr>
          <w:rFonts w:ascii="Sylfaen" w:hAnsi="Sylfaen"/>
          <w:b/>
          <w:bCs/>
          <w:i/>
          <w:iCs/>
          <w:color w:val="000000"/>
          <w:lang w:val="ka-GE"/>
        </w:rPr>
        <w:t xml:space="preserve">     </w:t>
      </w:r>
      <w:r w:rsidRPr="000A1D6D">
        <w:rPr>
          <w:rFonts w:ascii="Sylfaen" w:hAnsi="Sylfaen"/>
          <w:b/>
          <w:bCs/>
          <w:i/>
          <w:iCs/>
          <w:color w:val="000000"/>
        </w:rPr>
        <w:t xml:space="preserve">      </w:t>
      </w:r>
      <w:r w:rsidRPr="000A1D6D">
        <w:rPr>
          <w:rFonts w:ascii="Sylfaen" w:hAnsi="Sylfaen"/>
          <w:b/>
          <w:bCs/>
          <w:i/>
          <w:iCs/>
          <w:color w:val="000000"/>
        </w:rPr>
        <w:tab/>
      </w:r>
      <w:r w:rsidR="003C140E">
        <w:rPr>
          <w:rFonts w:ascii="Sylfaen" w:hAnsi="Sylfaen"/>
          <w:b/>
          <w:bCs/>
          <w:i/>
          <w:iCs/>
          <w:color w:val="000000"/>
          <w:lang w:val="ka-GE"/>
        </w:rPr>
        <w:t xml:space="preserve">     </w:t>
      </w:r>
      <w:bookmarkStart w:id="0" w:name="_GoBack"/>
      <w:bookmarkEnd w:id="0"/>
      <w:r w:rsidR="003C140E">
        <w:rPr>
          <w:rFonts w:ascii="Sylfaen" w:hAnsi="Sylfaen" w:cs="Sylfaen"/>
          <w:b/>
          <w:bCs/>
          <w:i/>
          <w:iCs/>
          <w:color w:val="000000"/>
          <w:lang w:val="ka-GE"/>
        </w:rPr>
        <w:t xml:space="preserve">ირაკლი ღარიბაშვილი </w:t>
      </w:r>
    </w:p>
    <w:p w:rsidR="000872FE" w:rsidRPr="000872FE" w:rsidRDefault="000872FE" w:rsidP="000872FE">
      <w:pPr>
        <w:jc w:val="right"/>
        <w:rPr>
          <w:rFonts w:ascii="Sylfaen" w:eastAsiaTheme="minorHAnsi" w:hAnsi="Sylfaen" w:cs="Sylfaen"/>
          <w:b/>
          <w:i/>
          <w:color w:val="000000"/>
          <w:lang w:val="ka-GE"/>
        </w:rPr>
      </w:pPr>
      <w:r w:rsidRPr="000872FE">
        <w:rPr>
          <w:rFonts w:ascii="Sylfaen" w:eastAsiaTheme="minorHAnsi" w:hAnsi="Sylfaen" w:cs="Sylfaen"/>
          <w:b/>
          <w:i/>
          <w:color w:val="000000"/>
          <w:lang w:val="ka-GE"/>
        </w:rPr>
        <w:lastRenderedPageBreak/>
        <w:t>დანართი N1</w:t>
      </w:r>
    </w:p>
    <w:p w:rsidR="000872FE" w:rsidRPr="000872FE" w:rsidRDefault="000872FE" w:rsidP="000A1D6D">
      <w:pPr>
        <w:rPr>
          <w:rFonts w:ascii="Sylfaen" w:eastAsiaTheme="minorHAnsi" w:hAnsi="Sylfaen" w:cs="Sylfaen"/>
          <w:b/>
          <w:color w:val="000000"/>
          <w:lang w:val="ka-GE"/>
        </w:rPr>
      </w:pPr>
    </w:p>
    <w:p w:rsidR="000872FE" w:rsidRPr="000872FE" w:rsidRDefault="000872FE" w:rsidP="000872FE">
      <w:pPr>
        <w:numPr>
          <w:ilvl w:val="0"/>
          <w:numId w:val="1"/>
        </w:numPr>
        <w:tabs>
          <w:tab w:val="left" w:pos="385"/>
        </w:tabs>
        <w:spacing w:after="0" w:line="258" w:lineRule="auto"/>
        <w:ind w:left="385" w:right="40" w:hanging="385"/>
        <w:jc w:val="both"/>
        <w:rPr>
          <w:rFonts w:ascii="Sylfaen" w:eastAsia="Sylfaen" w:hAnsi="Sylfaen"/>
        </w:rPr>
      </w:pPr>
      <w:r w:rsidRPr="000872FE">
        <w:rPr>
          <w:rFonts w:ascii="Sylfaen" w:eastAsia="Sylfaen" w:hAnsi="Sylfaen"/>
        </w:rPr>
        <w:t>ხულოს მუნიციპალიტეტის სოფელ რიყეთის მიმდებარედ მდ. „აჭარისწყლის ქვიშა-ხრეშის გამოვლინების“ I უბანი, სადაც მოსაპოვებელი სასარგებლო წიაღისეულის (ქვიშა-ხრეში) რაოდენობა შეადგენს 24 988 მ3-ს;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440"/>
        </w:tabs>
        <w:spacing w:after="0" w:line="258" w:lineRule="auto"/>
        <w:ind w:left="385" w:right="40" w:hanging="385"/>
        <w:jc w:val="both"/>
        <w:rPr>
          <w:rFonts w:ascii="Sylfaen" w:eastAsia="Sylfaen" w:hAnsi="Sylfaen"/>
        </w:rPr>
      </w:pPr>
      <w:r w:rsidRPr="000872FE">
        <w:rPr>
          <w:rFonts w:ascii="Sylfaen" w:eastAsia="Sylfaen" w:hAnsi="Sylfaen"/>
        </w:rPr>
        <w:t>ხულოს მუნიციპალიტეტის სოფელ რიყეთის მიმდებარედ მდ. „აჭარისწყლის ქვიშა- ხრეშის გამოვლინების“ II უბანი, სადაც მოსაპოვებელი სასარგებლო წიაღისეულის(ქვიშა-ხრეში) რაოდენობა შეადგენს 24 912 მ3-ს;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385"/>
        </w:tabs>
        <w:spacing w:after="0" w:line="258" w:lineRule="auto"/>
        <w:ind w:left="385" w:right="40" w:hanging="385"/>
        <w:jc w:val="both"/>
        <w:rPr>
          <w:rFonts w:ascii="Sylfaen" w:eastAsia="Sylfaen" w:hAnsi="Sylfaen"/>
        </w:rPr>
      </w:pPr>
      <w:r w:rsidRPr="000872FE">
        <w:rPr>
          <w:rFonts w:ascii="Sylfaen" w:eastAsia="Sylfaen" w:hAnsi="Sylfaen"/>
        </w:rPr>
        <w:t>ხულოს მუნიციპალიტეტი, მთა ლოდისძირის მიმდებარე ტერიტორია, მდ. ,,ქვაბლიანის“ მარჯვენა შენაკადის „ყორანა ღელის“კალაპოტში ქვიშა-ხრეშის გამოვლინების I უბანი“., მოსაპოვებელი წიაღის ჯამური მოცულობა მეორე უბანზე შეადგენს 20 000 მ3 - 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385"/>
        </w:tabs>
        <w:spacing w:after="0" w:line="258" w:lineRule="auto"/>
        <w:ind w:left="385" w:right="40" w:hanging="385"/>
        <w:jc w:val="both"/>
        <w:rPr>
          <w:rFonts w:ascii="Sylfaen" w:eastAsia="Sylfaen" w:hAnsi="Sylfaen"/>
        </w:rPr>
      </w:pPr>
      <w:r w:rsidRPr="000872FE">
        <w:rPr>
          <w:rFonts w:ascii="Sylfaen" w:eastAsia="Sylfaen" w:hAnsi="Sylfaen"/>
        </w:rPr>
        <w:t>ხულოს მუნიციპალიტეტი, მთა ლოდისძირის მიმდებარე ტერიტორია, მდ. ,,ქვაბლიანის მარჯვენა შენაკადის „ყორანა ღელის“კალაპოტში ქვიშა-ხრეშის გამოვლინების II უბანი“. მოსაპოვებელი წიაღის ჯამური მოცულობა მეორე უბანზე შეადგენს 20 000 მ3 - 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385"/>
        </w:tabs>
        <w:spacing w:after="0" w:line="258" w:lineRule="auto"/>
        <w:ind w:left="385" w:right="40" w:hanging="385"/>
        <w:jc w:val="both"/>
        <w:rPr>
          <w:rFonts w:ascii="Sylfaen" w:eastAsia="Sylfaen" w:hAnsi="Sylfaen"/>
        </w:rPr>
      </w:pPr>
      <w:r w:rsidRPr="000872FE">
        <w:rPr>
          <w:rFonts w:ascii="Sylfaen" w:eastAsia="Sylfaen" w:hAnsi="Sylfaen"/>
        </w:rPr>
        <w:t>ხულოს მუნიციპალიტეტის სოფელ ტაბახმელას მიმდებარედ მდ. „აჭარისწყლის ქვიშა-ხრეშის გამოვლინება“, სადაც მოსაპოვებელი სასარგებლო წიაღისეულის (ქვიშა-ხრეში) რაოდენობა შეადგენს 24 255 მ3-ს;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385"/>
        </w:tabs>
        <w:spacing w:after="0" w:line="258" w:lineRule="auto"/>
        <w:ind w:left="385" w:right="40" w:hanging="385"/>
        <w:jc w:val="both"/>
        <w:rPr>
          <w:rFonts w:ascii="Sylfaen" w:eastAsia="Sylfaen" w:hAnsi="Sylfaen"/>
        </w:rPr>
      </w:pPr>
      <w:r w:rsidRPr="000872FE">
        <w:rPr>
          <w:rFonts w:ascii="Sylfaen" w:eastAsia="Sylfaen" w:hAnsi="Sylfaen"/>
        </w:rPr>
        <w:t>ქედის მუნიციპალიტეტის სოფელ ჯალაბაშვილების მიმდებარედ მდ. „აჭარისწყლის ქვიშა-ხრეშის გამოვლინება“, სადაც მოსაპოვებელი სასარგებლო წიაღისეულის (ქვიშა-ხრეში) რაოდენობა შეადგენს 28 754 მ 3-ს;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385"/>
        </w:tabs>
        <w:spacing w:after="0" w:line="258" w:lineRule="auto"/>
        <w:ind w:left="385" w:right="40" w:hanging="385"/>
        <w:jc w:val="both"/>
        <w:rPr>
          <w:rFonts w:ascii="Sylfaen" w:eastAsia="Sylfaen" w:hAnsi="Sylfaen"/>
        </w:rPr>
      </w:pPr>
      <w:r w:rsidRPr="000872FE">
        <w:rPr>
          <w:rFonts w:ascii="Sylfaen" w:eastAsia="Sylfaen" w:hAnsi="Sylfaen"/>
        </w:rPr>
        <w:t>ქედის მუნიციპალიტეტის სოფელ ჯალაბაშვილების მიმდებარედ მდ. „აჭარისწყლის ქვიშა-ხრეშის გამოვლინების I უბანი“, სადაც მოსაპოვებელი სასარგებლო წიაღისეულის (ქვიშა-ხრეში) რაოდენობა შეადგენს 28 254 მ3-ს;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385"/>
        </w:tabs>
        <w:spacing w:after="0" w:line="258" w:lineRule="auto"/>
        <w:ind w:left="385" w:right="40" w:hanging="385"/>
        <w:jc w:val="both"/>
        <w:rPr>
          <w:rFonts w:ascii="Sylfaen" w:eastAsia="Sylfaen" w:hAnsi="Sylfaen"/>
        </w:rPr>
      </w:pPr>
      <w:r w:rsidRPr="000872FE">
        <w:rPr>
          <w:rFonts w:ascii="Sylfaen" w:eastAsia="Sylfaen" w:hAnsi="Sylfaen"/>
        </w:rPr>
        <w:t>ქედის მუნიციპალიტეტის სოფელ ჯალაბაშვილების მიმდებარედ მდ. „აჭარისწყლი ქვიშა-ხრეშის გამოვლინების II უბანი“, სადაც მოსაპოვებელი სასარგებლო წიაღისეულის (ქვიშა-ხრეში) რაოდენობა შეადგენს 28 434 მ3-ს;</w:t>
      </w:r>
    </w:p>
    <w:p w:rsidR="000872FE" w:rsidRPr="000872FE" w:rsidRDefault="000872FE" w:rsidP="000872FE">
      <w:pPr>
        <w:spacing w:line="3" w:lineRule="exact"/>
        <w:rPr>
          <w:rFonts w:ascii="Sylfaen" w:eastAsia="Sylfaen" w:hAnsi="Sylfaen"/>
        </w:rPr>
      </w:pPr>
    </w:p>
    <w:p w:rsidR="000872FE" w:rsidRPr="000872FE" w:rsidRDefault="000872FE" w:rsidP="000872FE">
      <w:pPr>
        <w:numPr>
          <w:ilvl w:val="0"/>
          <w:numId w:val="1"/>
        </w:numPr>
        <w:tabs>
          <w:tab w:val="left" w:pos="385"/>
        </w:tabs>
        <w:spacing w:after="0" w:line="0" w:lineRule="atLeast"/>
        <w:ind w:left="385" w:hanging="385"/>
        <w:rPr>
          <w:rFonts w:ascii="Sylfaen" w:eastAsia="Sylfaen" w:hAnsi="Sylfaen"/>
        </w:rPr>
      </w:pPr>
      <w:r w:rsidRPr="000872FE">
        <w:rPr>
          <w:rFonts w:ascii="Sylfaen" w:eastAsia="Sylfaen" w:hAnsi="Sylfaen"/>
        </w:rPr>
        <w:t>ქედის მუნიციპალიტეტის სოფელ ჯალაბაშვილების მიმდებარედ მდ. „აჭარისწყლის ქვიშა-</w:t>
      </w:r>
      <w:r w:rsidRPr="000872FE">
        <w:rPr>
          <w:rFonts w:ascii="Sylfaen" w:eastAsia="Sylfaen" w:hAnsi="Sylfaen"/>
          <w:lang w:val="ka-GE"/>
        </w:rPr>
        <w:t xml:space="preserve"> </w:t>
      </w:r>
      <w:r w:rsidRPr="000872FE">
        <w:rPr>
          <w:rFonts w:ascii="Sylfaen" w:eastAsia="Sylfaen" w:hAnsi="Sylfaen"/>
        </w:rPr>
        <w:t>ხრეშის გამოვლინების III უბანი“, სადაც მოსაპოვებელი სასარგებლო წიაღისეულის (ქვიშა-ხრეში) რაოდენობა შეადგენს 28 702 მ3-ს.</w:t>
      </w:r>
    </w:p>
    <w:p w:rsidR="000872FE" w:rsidRPr="000872FE" w:rsidRDefault="000872FE" w:rsidP="000872FE">
      <w:pPr>
        <w:spacing w:line="20" w:lineRule="exact"/>
        <w:rPr>
          <w:rFonts w:ascii="Sylfaen" w:hAnsi="Sylfaen"/>
        </w:rPr>
      </w:pPr>
      <w:r w:rsidRPr="000872FE">
        <w:rPr>
          <w:rFonts w:ascii="Sylfaen" w:eastAsia="Sylfaen" w:hAnsi="Sylfaen"/>
          <w:noProof/>
        </w:rPr>
        <w:drawing>
          <wp:anchor distT="0" distB="0" distL="114300" distR="114300" simplePos="0" relativeHeight="251663360" behindDoc="1" locked="0" layoutInCell="1" allowOverlap="1">
            <wp:simplePos x="0" y="0"/>
            <wp:positionH relativeFrom="column">
              <wp:posOffset>5972175</wp:posOffset>
            </wp:positionH>
            <wp:positionV relativeFrom="paragraph">
              <wp:posOffset>255270</wp:posOffset>
            </wp:positionV>
            <wp:extent cx="762000" cy="762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pic:spPr>
                </pic:pic>
              </a:graphicData>
            </a:graphic>
            <wp14:sizeRelH relativeFrom="page">
              <wp14:pctWidth>0</wp14:pctWidth>
            </wp14:sizeRelH>
            <wp14:sizeRelV relativeFrom="page">
              <wp14:pctHeight>0</wp14:pctHeight>
            </wp14:sizeRelV>
          </wp:anchor>
        </w:drawing>
      </w:r>
    </w:p>
    <w:p w:rsidR="000872FE" w:rsidRPr="000872FE" w:rsidRDefault="000872FE" w:rsidP="000A1D6D">
      <w:pPr>
        <w:rPr>
          <w:rFonts w:ascii="Sylfaen" w:eastAsiaTheme="minorHAnsi" w:hAnsi="Sylfaen" w:cs="Sylfaen"/>
          <w:b/>
          <w:color w:val="000000"/>
          <w:lang w:val="ka-GE"/>
        </w:rPr>
      </w:pPr>
    </w:p>
    <w:p w:rsidR="000872FE" w:rsidRPr="000872FE" w:rsidRDefault="000872FE" w:rsidP="000A1D6D">
      <w:pPr>
        <w:rPr>
          <w:rFonts w:ascii="Sylfaen" w:eastAsiaTheme="minorHAnsi" w:hAnsi="Sylfaen" w:cs="Sylfaen"/>
          <w:b/>
          <w:color w:val="000000"/>
        </w:rPr>
      </w:pPr>
    </w:p>
    <w:p w:rsidR="000872FE" w:rsidRPr="000872FE" w:rsidRDefault="000872FE" w:rsidP="000A1D6D">
      <w:pPr>
        <w:rPr>
          <w:rFonts w:ascii="Sylfaen" w:eastAsiaTheme="minorHAnsi" w:hAnsi="Sylfaen" w:cs="Sylfaen"/>
          <w:b/>
          <w:color w:val="000000"/>
        </w:rPr>
      </w:pPr>
    </w:p>
    <w:p w:rsidR="00155336" w:rsidRPr="000872FE" w:rsidRDefault="00155336" w:rsidP="00155336">
      <w:pPr>
        <w:spacing w:line="0" w:lineRule="atLeast"/>
        <w:jc w:val="center"/>
        <w:rPr>
          <w:rFonts w:ascii="Sylfaen" w:eastAsia="Sylfaen" w:hAnsi="Sylfaen"/>
          <w:b/>
        </w:rPr>
      </w:pPr>
      <w:bookmarkStart w:id="1" w:name="page1"/>
      <w:bookmarkEnd w:id="1"/>
      <w:r w:rsidRPr="000872FE">
        <w:rPr>
          <w:rFonts w:ascii="Sylfaen" w:eastAsia="Sylfaen" w:hAnsi="Sylfaen"/>
          <w:b/>
        </w:rPr>
        <w:lastRenderedPageBreak/>
        <w:t>განმარტებითი ბარათი</w:t>
      </w:r>
    </w:p>
    <w:p w:rsidR="00155336" w:rsidRPr="000872FE" w:rsidRDefault="00155336" w:rsidP="00155336">
      <w:pPr>
        <w:spacing w:line="44" w:lineRule="exact"/>
        <w:rPr>
          <w:rFonts w:ascii="Sylfaen" w:hAnsi="Sylfaen"/>
        </w:rPr>
      </w:pPr>
    </w:p>
    <w:p w:rsidR="00155336" w:rsidRPr="000872FE" w:rsidRDefault="000872FE" w:rsidP="00155336">
      <w:pPr>
        <w:spacing w:line="275" w:lineRule="auto"/>
        <w:ind w:right="20"/>
        <w:jc w:val="center"/>
        <w:rPr>
          <w:rFonts w:ascii="Sylfaen" w:eastAsia="Sylfaen" w:hAnsi="Sylfaen"/>
          <w:b/>
        </w:rPr>
      </w:pPr>
      <w:r w:rsidRPr="000872FE">
        <w:rPr>
          <w:rFonts w:ascii="Sylfaen" w:eastAsia="Sylfaen" w:hAnsi="Sylfaen"/>
          <w:b/>
          <w:lang w:val="ka-GE"/>
        </w:rPr>
        <w:t>,,</w:t>
      </w:r>
      <w:r w:rsidR="00155336" w:rsidRPr="000872FE">
        <w:rPr>
          <w:rFonts w:ascii="Sylfaen" w:eastAsia="Sylfaen" w:hAnsi="Sylfaen"/>
          <w:b/>
        </w:rPr>
        <w:t>სასარგებლო წიაღისეულის მოპოვების ლიცენზი</w:t>
      </w:r>
      <w:r w:rsidR="00D475CF">
        <w:rPr>
          <w:rFonts w:ascii="Sylfaen" w:eastAsia="Sylfaen" w:hAnsi="Sylfaen"/>
          <w:b/>
          <w:lang w:val="ka-GE"/>
        </w:rPr>
        <w:t>ებ</w:t>
      </w:r>
      <w:r w:rsidR="00155336" w:rsidRPr="000872FE">
        <w:rPr>
          <w:rFonts w:ascii="Sylfaen" w:eastAsia="Sylfaen" w:hAnsi="Sylfaen"/>
          <w:b/>
        </w:rPr>
        <w:t xml:space="preserve">ის გაცემისათვის დამატებითი სალიცენზიო პირობის განსაზღვრაზე თანხმობის  </w:t>
      </w:r>
      <w:r w:rsidRPr="000872FE">
        <w:rPr>
          <w:rFonts w:ascii="Sylfaen" w:eastAsia="Sylfaen" w:hAnsi="Sylfaen"/>
          <w:b/>
        </w:rPr>
        <w:t xml:space="preserve">გაცემის </w:t>
      </w:r>
      <w:r w:rsidRPr="000872FE">
        <w:rPr>
          <w:rFonts w:ascii="Sylfaen" w:eastAsia="Sylfaen" w:hAnsi="Sylfaen"/>
          <w:b/>
          <w:lang w:val="ka-GE"/>
        </w:rPr>
        <w:t>თაობაზე’’ სა</w:t>
      </w:r>
      <w:r w:rsidR="00155336" w:rsidRPr="000872FE">
        <w:rPr>
          <w:rFonts w:ascii="Sylfaen" w:eastAsia="Sylfaen" w:hAnsi="Sylfaen"/>
          <w:b/>
        </w:rPr>
        <w:t>ქართველოს მთავრობის განკარგულების პროექტზე</w:t>
      </w:r>
    </w:p>
    <w:p w:rsidR="00155336" w:rsidRPr="000872FE" w:rsidRDefault="00155336" w:rsidP="00155336">
      <w:pPr>
        <w:spacing w:line="3" w:lineRule="exact"/>
        <w:rPr>
          <w:rFonts w:ascii="Sylfaen" w:hAnsi="Sylfaen"/>
        </w:rPr>
      </w:pPr>
    </w:p>
    <w:p w:rsidR="00155336" w:rsidRPr="000872FE" w:rsidRDefault="00155336" w:rsidP="00155336">
      <w:pPr>
        <w:spacing w:line="0" w:lineRule="atLeast"/>
        <w:rPr>
          <w:rFonts w:ascii="Sylfaen" w:eastAsia="Sylfaen" w:hAnsi="Sylfaen"/>
          <w:b/>
        </w:rPr>
      </w:pPr>
      <w:r w:rsidRPr="000872FE">
        <w:rPr>
          <w:rFonts w:ascii="Sylfaen" w:eastAsia="Sylfaen" w:hAnsi="Sylfaen"/>
          <w:b/>
        </w:rPr>
        <w:t>ინფორმაცია განკარგულების პროექტის შესახებ:</w:t>
      </w:r>
    </w:p>
    <w:p w:rsidR="00155336" w:rsidRPr="000872FE" w:rsidRDefault="00155336" w:rsidP="00155336">
      <w:pPr>
        <w:spacing w:line="44" w:lineRule="exact"/>
        <w:rPr>
          <w:rFonts w:ascii="Sylfaen" w:hAnsi="Sylfaen"/>
        </w:rPr>
      </w:pPr>
    </w:p>
    <w:p w:rsidR="00155336" w:rsidRPr="000872FE" w:rsidRDefault="00155336" w:rsidP="00155336">
      <w:pPr>
        <w:spacing w:line="275" w:lineRule="auto"/>
        <w:jc w:val="both"/>
        <w:rPr>
          <w:rFonts w:ascii="Sylfaen" w:eastAsia="Sylfaen" w:hAnsi="Sylfaen"/>
        </w:rPr>
      </w:pPr>
      <w:r w:rsidRPr="000872FE">
        <w:rPr>
          <w:rFonts w:ascii="Sylfaen" w:eastAsia="Sylfaen" w:hAnsi="Sylfaen"/>
        </w:rPr>
        <w:t>წარმოდგენილი საქართველოს მთავრობის განკარგულების პროექტის მომზადება განპირობებულია შემდეგი გარემოებებით:</w:t>
      </w:r>
    </w:p>
    <w:p w:rsidR="00155336" w:rsidRPr="000872FE" w:rsidRDefault="00155336" w:rsidP="00155336">
      <w:pPr>
        <w:spacing w:line="2" w:lineRule="exact"/>
        <w:rPr>
          <w:rFonts w:ascii="Sylfaen" w:hAnsi="Sylfaen"/>
        </w:rPr>
      </w:pPr>
    </w:p>
    <w:p w:rsidR="00155336" w:rsidRPr="000872FE" w:rsidRDefault="00155336" w:rsidP="00155336">
      <w:pPr>
        <w:spacing w:line="275" w:lineRule="auto"/>
        <w:jc w:val="both"/>
        <w:rPr>
          <w:rFonts w:ascii="Sylfaen" w:eastAsia="Sylfaen" w:hAnsi="Sylfaen"/>
        </w:rPr>
      </w:pPr>
      <w:r w:rsidRPr="000872FE">
        <w:rPr>
          <w:rFonts w:ascii="Sylfaen" w:eastAsia="Sylfaen" w:hAnsi="Sylfaen"/>
        </w:rPr>
        <w:t>2019 წლის 20 აგვისტოს, აჭარის ავტონომიური რესპუბლიკის ფინანსთა და ეკონომიკის სამინისტროს მიმართა საქართველოს საავტომობილო გზების დეპარტამენტმა (წერილი N207/11562 20.08.2019).წერილის თანახმად, საქართველოს გზების დეპარტამენტი საქართველოს მასშტაბით ახორციელებს, როგორც სახელმწიფო ბიუჯეტით დაფინანსებულ საგზაო და ნაპირდაცვის ინფრასტრუქტურულ პროექტებს, ასევე საერთაშორისო საფინანსო ინსტიტუტებისა და დონორი ორგანიზაციების მიერ დაფინანსებულ განსაკუთრებული მნიშვნელობის საგზაო ინფრასტრუქტურულ პროექტებს, მათ შორის ბათუმის შემოვლითი გზის მიმდინარე პროექტს, რომელთა განხორციელებისას აუცილებელია შესაბამისი სასარგებლო წიაღისეული, რომლის შეძენისა და მოპოვების საკითხი განსაკუთრებით მწვავედ დგას აჭარის ავტონომიური რესპუბლიკის ტერიტორიაზე, რის გამოც პროექტის განმახორციელებელი კონტრაქტორი ორგანიზაციები ვერ ახერხებენ შესაბამისი სამშენებლო მასალის მოპოვებას/შეძენას, რაც აფერხებს სამუშაოების წარმოებას.და ითხოვა გამოცხადებული აუქციონების ფარგლებში, ახალი ლიცენზიის გაცემის მიზნებისათვის შესაბამისი პირობების გათვალისწინება.</w:t>
      </w:r>
    </w:p>
    <w:p w:rsidR="00155336" w:rsidRPr="000872FE" w:rsidRDefault="00155336" w:rsidP="00155336">
      <w:pPr>
        <w:spacing w:line="15" w:lineRule="exact"/>
        <w:rPr>
          <w:rFonts w:ascii="Sylfaen" w:hAnsi="Sylfaen"/>
        </w:rPr>
      </w:pPr>
    </w:p>
    <w:p w:rsidR="00155336" w:rsidRPr="000872FE" w:rsidRDefault="00155336" w:rsidP="00155336">
      <w:pPr>
        <w:spacing w:line="275" w:lineRule="auto"/>
        <w:jc w:val="both"/>
        <w:rPr>
          <w:rFonts w:ascii="Sylfaen" w:eastAsia="Sylfaen" w:hAnsi="Sylfaen"/>
        </w:rPr>
      </w:pPr>
      <w:r w:rsidRPr="000872FE">
        <w:rPr>
          <w:rFonts w:ascii="Sylfaen" w:eastAsia="Sylfaen" w:hAnsi="Sylfaen"/>
        </w:rPr>
        <w:t>„სასარგებლო წიაღისეულის მოპოვების ლიცენზიის გაცემის წესისა და პირობების შესახებ დებულების დამტკიცების თაობაზე“ საქართველოს მთავრობის 2005 წლის 11 აგვისტოს N136 დადგენილებით დამტკიცებული დებულების (შემდგომში - დებულება) მე-7 მუხლის 13 პუნქტის თანახმად, ლიცენზიის გამცემს უფლება აქვს, სამინისტროს შუამდგომლობითა და საქართველოს მთავრობის თანხმობით, განსაზღვროს დამატებითი სალიცენზიო პირობები. აღნიშნულის გათვალისწინებით, განსაკუთრებული სახელმწიფოებრივი და საზოგადოებრივი მნიშვნელობის ინფრასტრუქტურული პროექტების შეუფერხებლად განხორციელების მიზნით, აჭარის ავტონომიური რესპუბლიკის ფინანსთა და ეკონომიკის სამინისტროს მიერ იგეგმება სასარგებლო წიაღისეულის მოპოვების ლიცენზიების გაცემის მიზნით აუქციონის გამოცხადება, შესაბამისი დამატებითი სალიცენზიო პირობით, კერძოდ:</w:t>
      </w:r>
    </w:p>
    <w:p w:rsidR="00155336" w:rsidRPr="000872FE" w:rsidRDefault="00155336" w:rsidP="00155336">
      <w:pPr>
        <w:spacing w:line="12" w:lineRule="exact"/>
        <w:rPr>
          <w:rFonts w:ascii="Sylfaen" w:hAnsi="Sylfaen"/>
        </w:rPr>
      </w:pPr>
    </w:p>
    <w:p w:rsidR="000872FE" w:rsidRPr="000872FE" w:rsidRDefault="00155336" w:rsidP="00155336">
      <w:pPr>
        <w:spacing w:line="275" w:lineRule="auto"/>
        <w:jc w:val="both"/>
        <w:rPr>
          <w:rFonts w:ascii="Sylfaen" w:eastAsia="Sylfaen" w:hAnsi="Sylfaen"/>
        </w:rPr>
      </w:pPr>
      <w:r w:rsidRPr="000872FE">
        <w:rPr>
          <w:rFonts w:ascii="Sylfaen" w:eastAsia="Sylfaen" w:hAnsi="Sylfaen"/>
        </w:rPr>
        <w:lastRenderedPageBreak/>
        <w:t>აუქციონის გამოცხადება იგეგმება 9 უბანზე, ლიცენზიები გაიცემა 1 წლით. ლიცენზიის მფლობელს განესაზღვრება დამატებითი სალიცენზიო პირობა, რომლის თანახმად ლიცენზიის მფლობელი ვალდებული იქნება, სასარგებლო წიაღისეულის მოპოვების ლიცენზიის გაცემიდან 6 (ექვსი) თვის ვადაში არ გაასხვისოს სასარგებლო წიაღისეულის 50% და საქართველოს საავტომობილო გზების დეპარტამენტის მიმართვის საფუძველზე უზრუნველყოს მისი გადაცემა განსაზღვრული ფასის (ლიცენზიის მფლობელის მიერ გადახდილი სააუქციონო ფასის, ბუნებრივი რესურსებით სარგებლობისათვის განსაზღვრული მოსაკრებლისა და რესურსის მოპოვებისათვის სსიპ ლევან სამხარაულის სახელობის სასამართლო ექსპერტიზის ეროვნული ბიუროს დასკვნით დადასტურებული საჭირო თანხის ჯამს) შესაბამისად საქართველოს საავტომობილო გზების</w:t>
      </w:r>
      <w:r w:rsidR="000872FE" w:rsidRPr="000872FE">
        <w:rPr>
          <w:rFonts w:ascii="Sylfaen" w:eastAsia="Sylfaen" w:hAnsi="Sylfaen"/>
        </w:rPr>
        <w:t xml:space="preserve"> </w:t>
      </w:r>
      <w:r w:rsidRPr="000872FE">
        <w:rPr>
          <w:rFonts w:ascii="Sylfaen" w:eastAsia="Sylfaen" w:hAnsi="Sylfaen"/>
        </w:rPr>
        <w:t xml:space="preserve">დეპარტამენტის კონტრაქტორი ორგანიზაციებისათვის, რომლებიც ახორციელებენ განსაკუთრებული მნიშვნელობის საგზაო და ნაპირდაცვის ინფრასტრუქტურულ პროექტს, მათ შორის ბათუმის შემოვლითი გზის მიმდინარე პროექტს. </w:t>
      </w:r>
      <w:bookmarkStart w:id="2" w:name="page2"/>
      <w:bookmarkEnd w:id="2"/>
    </w:p>
    <w:p w:rsidR="00155336" w:rsidRPr="000872FE" w:rsidRDefault="00155336" w:rsidP="00155336">
      <w:pPr>
        <w:spacing w:line="275" w:lineRule="auto"/>
        <w:jc w:val="both"/>
        <w:rPr>
          <w:rFonts w:ascii="Sylfaen" w:eastAsia="Sylfaen" w:hAnsi="Sylfaen"/>
        </w:rPr>
      </w:pPr>
      <w:r w:rsidRPr="000872FE">
        <w:rPr>
          <w:rFonts w:ascii="Sylfaen" w:eastAsia="Sylfaen" w:hAnsi="Sylfaen"/>
        </w:rPr>
        <w:t xml:space="preserve"> ყოველივე ზემოაღნიშნულის გათვალისწინებით, მომზადდა </w:t>
      </w:r>
      <w:r w:rsidRPr="00E400DA">
        <w:rPr>
          <w:rFonts w:ascii="Sylfaen" w:eastAsia="Sylfaen" w:hAnsi="Sylfaen"/>
          <w:b/>
        </w:rPr>
        <w:t>„სასარგებლო წიაღისეულის მოპოვების ლიცენზი</w:t>
      </w:r>
      <w:r w:rsidR="00D475CF">
        <w:rPr>
          <w:rFonts w:ascii="Sylfaen" w:eastAsia="Sylfaen" w:hAnsi="Sylfaen"/>
          <w:b/>
          <w:lang w:val="ka-GE"/>
        </w:rPr>
        <w:t>ებ</w:t>
      </w:r>
      <w:r w:rsidRPr="00E400DA">
        <w:rPr>
          <w:rFonts w:ascii="Sylfaen" w:eastAsia="Sylfaen" w:hAnsi="Sylfaen"/>
          <w:b/>
        </w:rPr>
        <w:t xml:space="preserve">ის გაცემისათვის დამატებითი სალიცენზიო </w:t>
      </w:r>
      <w:r w:rsidR="00E400DA" w:rsidRPr="00E400DA">
        <w:rPr>
          <w:rFonts w:ascii="Sylfaen" w:eastAsia="Sylfaen" w:hAnsi="Sylfaen"/>
          <w:b/>
        </w:rPr>
        <w:t>პირო</w:t>
      </w:r>
      <w:r w:rsidRPr="00E400DA">
        <w:rPr>
          <w:rFonts w:ascii="Sylfaen" w:eastAsia="Sylfaen" w:hAnsi="Sylfaen"/>
          <w:b/>
        </w:rPr>
        <w:t xml:space="preserve">ბის განსაზღვრაზე თანხმობის </w:t>
      </w:r>
      <w:r w:rsidR="000872FE" w:rsidRPr="00E400DA">
        <w:rPr>
          <w:rFonts w:ascii="Sylfaen" w:eastAsia="Sylfaen" w:hAnsi="Sylfaen"/>
          <w:b/>
          <w:lang w:val="ka-GE"/>
        </w:rPr>
        <w:t>გაცემი</w:t>
      </w:r>
      <w:r w:rsidRPr="00E400DA">
        <w:rPr>
          <w:rFonts w:ascii="Sylfaen" w:eastAsia="Sylfaen" w:hAnsi="Sylfaen"/>
          <w:b/>
        </w:rPr>
        <w:t>ს თაობაზე“</w:t>
      </w:r>
      <w:r w:rsidRPr="000872FE">
        <w:rPr>
          <w:rFonts w:ascii="Sylfaen" w:eastAsia="Sylfaen" w:hAnsi="Sylfaen"/>
        </w:rPr>
        <w:t xml:space="preserve"> საქართველოს მთავრობის განკარგულების პროექტი.</w:t>
      </w:r>
    </w:p>
    <w:p w:rsidR="00155336" w:rsidRPr="000872FE" w:rsidRDefault="00155336" w:rsidP="00155336">
      <w:pPr>
        <w:spacing w:line="3" w:lineRule="exact"/>
        <w:rPr>
          <w:rFonts w:ascii="Sylfaen" w:hAnsi="Sylfaen"/>
        </w:rPr>
      </w:pPr>
    </w:p>
    <w:p w:rsidR="00155336" w:rsidRPr="000872FE" w:rsidRDefault="00155336" w:rsidP="00155336">
      <w:pPr>
        <w:spacing w:line="0" w:lineRule="atLeast"/>
        <w:rPr>
          <w:rFonts w:ascii="Sylfaen" w:eastAsia="Sylfaen" w:hAnsi="Sylfaen"/>
          <w:b/>
        </w:rPr>
      </w:pPr>
      <w:r w:rsidRPr="000872FE">
        <w:rPr>
          <w:rFonts w:ascii="Sylfaen" w:eastAsia="Sylfaen" w:hAnsi="Sylfaen"/>
          <w:b/>
        </w:rPr>
        <w:t>ინფორმაცია ევროკავშირის სამართლებრივი აქტის შესახებ:</w:t>
      </w:r>
    </w:p>
    <w:p w:rsidR="00155336" w:rsidRPr="000872FE" w:rsidRDefault="00155336" w:rsidP="00155336">
      <w:pPr>
        <w:spacing w:line="44" w:lineRule="exact"/>
        <w:rPr>
          <w:rFonts w:ascii="Sylfaen" w:hAnsi="Sylfaen"/>
        </w:rPr>
      </w:pPr>
    </w:p>
    <w:p w:rsidR="00155336" w:rsidRPr="000872FE" w:rsidRDefault="00155336" w:rsidP="00155336">
      <w:pPr>
        <w:spacing w:line="275" w:lineRule="auto"/>
        <w:jc w:val="both"/>
        <w:rPr>
          <w:rFonts w:ascii="Sylfaen" w:eastAsia="Sylfaen" w:hAnsi="Sylfaen"/>
        </w:rPr>
      </w:pPr>
      <w:r w:rsidRPr="000872FE">
        <w:rPr>
          <w:rFonts w:ascii="Sylfaen" w:eastAsia="Sylfaen" w:hAnsi="Sylfaen"/>
        </w:rPr>
        <w:t>სამართლებრივი აქტის პროექტის მომზადებისას ევროკავშირის შესაბამისი სამართლებრივი აქტი გამოყენებული არ არის.</w:t>
      </w:r>
    </w:p>
    <w:p w:rsidR="00155336" w:rsidRPr="000872FE" w:rsidRDefault="00155336" w:rsidP="00155336">
      <w:pPr>
        <w:spacing w:line="2" w:lineRule="exact"/>
        <w:rPr>
          <w:rFonts w:ascii="Sylfaen" w:hAnsi="Sylfaen"/>
        </w:rPr>
      </w:pPr>
    </w:p>
    <w:p w:rsidR="00155336" w:rsidRPr="000872FE" w:rsidRDefault="00155336" w:rsidP="00155336">
      <w:pPr>
        <w:spacing w:line="0" w:lineRule="atLeast"/>
        <w:rPr>
          <w:rFonts w:ascii="Sylfaen" w:eastAsia="Sylfaen" w:hAnsi="Sylfaen"/>
          <w:b/>
        </w:rPr>
      </w:pPr>
      <w:r w:rsidRPr="000872FE">
        <w:rPr>
          <w:rFonts w:ascii="Sylfaen" w:eastAsia="Sylfaen" w:hAnsi="Sylfaen"/>
          <w:b/>
        </w:rPr>
        <w:t>პროექტის მიღებით გამოწვეული საფინანსო-ეკონომიკური შედეგების გაანგარიშება:</w:t>
      </w:r>
    </w:p>
    <w:p w:rsidR="00155336" w:rsidRPr="000872FE" w:rsidRDefault="00155336" w:rsidP="00155336">
      <w:pPr>
        <w:spacing w:line="43" w:lineRule="exact"/>
        <w:rPr>
          <w:rFonts w:ascii="Sylfaen" w:hAnsi="Sylfaen"/>
        </w:rPr>
      </w:pPr>
    </w:p>
    <w:p w:rsidR="00155336" w:rsidRPr="000872FE" w:rsidRDefault="00155336" w:rsidP="00155336">
      <w:pPr>
        <w:spacing w:line="0" w:lineRule="atLeast"/>
        <w:rPr>
          <w:rFonts w:ascii="Sylfaen" w:eastAsia="Sylfaen" w:hAnsi="Sylfaen"/>
        </w:rPr>
      </w:pPr>
      <w:r w:rsidRPr="000872FE">
        <w:rPr>
          <w:rFonts w:ascii="Sylfaen" w:eastAsia="Sylfaen" w:hAnsi="Sylfaen"/>
        </w:rPr>
        <w:t>განკარგულების გამოცემა არ გამოიწვევს სახელმწიფო ბიუჯეტის ხარჯვითი ნაწილის ცვლილებას.</w:t>
      </w:r>
    </w:p>
    <w:p w:rsidR="00155336" w:rsidRPr="000872FE" w:rsidRDefault="00155336" w:rsidP="00155336">
      <w:pPr>
        <w:spacing w:line="43" w:lineRule="exact"/>
        <w:rPr>
          <w:rFonts w:ascii="Sylfaen" w:hAnsi="Sylfaen"/>
        </w:rPr>
      </w:pPr>
    </w:p>
    <w:p w:rsidR="00155336" w:rsidRPr="000872FE" w:rsidRDefault="00155336" w:rsidP="00155336">
      <w:pPr>
        <w:spacing w:line="0" w:lineRule="atLeast"/>
        <w:rPr>
          <w:rFonts w:ascii="Sylfaen" w:eastAsia="Sylfaen" w:hAnsi="Sylfaen"/>
          <w:b/>
        </w:rPr>
      </w:pPr>
      <w:r w:rsidRPr="000872FE">
        <w:rPr>
          <w:rFonts w:ascii="Sylfaen" w:eastAsia="Sylfaen" w:hAnsi="Sylfaen"/>
          <w:b/>
        </w:rPr>
        <w:t>პროექტის მოსალოდნელი შედეგები:</w:t>
      </w:r>
    </w:p>
    <w:p w:rsidR="00155336" w:rsidRPr="000872FE" w:rsidRDefault="00155336" w:rsidP="00155336">
      <w:pPr>
        <w:spacing w:line="44" w:lineRule="exact"/>
        <w:rPr>
          <w:rFonts w:ascii="Sylfaen" w:hAnsi="Sylfaen"/>
        </w:rPr>
      </w:pPr>
    </w:p>
    <w:p w:rsidR="00155336" w:rsidRPr="000872FE" w:rsidRDefault="00155336" w:rsidP="00155336">
      <w:pPr>
        <w:spacing w:line="275" w:lineRule="auto"/>
        <w:jc w:val="both"/>
        <w:rPr>
          <w:rFonts w:ascii="Sylfaen" w:eastAsia="Sylfaen" w:hAnsi="Sylfaen"/>
        </w:rPr>
      </w:pPr>
      <w:r w:rsidRPr="000872FE">
        <w:rPr>
          <w:rFonts w:ascii="Sylfaen" w:eastAsia="Sylfaen" w:hAnsi="Sylfaen"/>
        </w:rPr>
        <w:t>განკარგულების მიღების შემთხვევაში, გამოცხადდება აუქციონი დამატებითი სალიცენზიო პირობით, რითაც საბოლოოდ მოხდება სახელმწიფოებრივი და საზოგადოებრივი მნიშვნელობის ინფრასტრუქტურული პროექტების შეუფერხებლად განხორციელების ხელშეწყობა.</w:t>
      </w:r>
    </w:p>
    <w:p w:rsidR="00155336" w:rsidRPr="000872FE" w:rsidRDefault="00155336" w:rsidP="00155336">
      <w:pPr>
        <w:spacing w:line="3" w:lineRule="exact"/>
        <w:rPr>
          <w:rFonts w:ascii="Sylfaen" w:hAnsi="Sylfaen"/>
        </w:rPr>
      </w:pPr>
    </w:p>
    <w:p w:rsidR="00155336" w:rsidRPr="000872FE" w:rsidRDefault="00155336" w:rsidP="00155336">
      <w:pPr>
        <w:spacing w:line="0" w:lineRule="atLeast"/>
        <w:rPr>
          <w:rFonts w:ascii="Sylfaen" w:eastAsia="Sylfaen" w:hAnsi="Sylfaen"/>
          <w:b/>
        </w:rPr>
      </w:pPr>
      <w:r w:rsidRPr="000872FE">
        <w:rPr>
          <w:rFonts w:ascii="Sylfaen" w:eastAsia="Sylfaen" w:hAnsi="Sylfaen"/>
          <w:b/>
        </w:rPr>
        <w:t>პროექტის განხორციელების ვადები:</w:t>
      </w:r>
    </w:p>
    <w:p w:rsidR="00155336" w:rsidRPr="000872FE" w:rsidRDefault="00155336" w:rsidP="00155336">
      <w:pPr>
        <w:spacing w:line="43" w:lineRule="exact"/>
        <w:rPr>
          <w:rFonts w:ascii="Sylfaen" w:hAnsi="Sylfaen"/>
        </w:rPr>
      </w:pPr>
    </w:p>
    <w:p w:rsidR="00155336" w:rsidRPr="000872FE" w:rsidRDefault="00155336" w:rsidP="00155336">
      <w:pPr>
        <w:spacing w:line="0" w:lineRule="atLeast"/>
        <w:rPr>
          <w:rFonts w:ascii="Sylfaen" w:eastAsia="Sylfaen" w:hAnsi="Sylfaen"/>
        </w:rPr>
      </w:pPr>
      <w:r w:rsidRPr="000872FE">
        <w:rPr>
          <w:rFonts w:ascii="Sylfaen" w:eastAsia="Sylfaen" w:hAnsi="Sylfaen"/>
        </w:rPr>
        <w:t>განკარგულების პროექტის განხორციელება კონკრეტულ ვადასთან დაკავშირებული არ არის.</w:t>
      </w:r>
    </w:p>
    <w:p w:rsidR="00155336" w:rsidRPr="000872FE" w:rsidRDefault="00155336" w:rsidP="00155336">
      <w:pPr>
        <w:spacing w:line="43" w:lineRule="exact"/>
        <w:rPr>
          <w:rFonts w:ascii="Sylfaen" w:hAnsi="Sylfaen"/>
        </w:rPr>
      </w:pPr>
    </w:p>
    <w:p w:rsidR="00155336" w:rsidRPr="000872FE" w:rsidRDefault="00155336" w:rsidP="00155336">
      <w:pPr>
        <w:spacing w:line="0" w:lineRule="atLeast"/>
        <w:rPr>
          <w:rFonts w:ascii="Sylfaen" w:eastAsia="Sylfaen" w:hAnsi="Sylfaen"/>
          <w:b/>
        </w:rPr>
      </w:pPr>
      <w:r w:rsidRPr="000872FE">
        <w:rPr>
          <w:rFonts w:ascii="Sylfaen" w:eastAsia="Sylfaen" w:hAnsi="Sylfaen"/>
          <w:b/>
        </w:rPr>
        <w:t>პროექტის ავტორი და წარმდგენი:</w:t>
      </w:r>
    </w:p>
    <w:p w:rsidR="00155336" w:rsidRPr="000872FE" w:rsidRDefault="00155336" w:rsidP="00155336">
      <w:pPr>
        <w:spacing w:line="44" w:lineRule="exact"/>
        <w:rPr>
          <w:rFonts w:ascii="Sylfaen" w:hAnsi="Sylfaen"/>
        </w:rPr>
      </w:pPr>
    </w:p>
    <w:p w:rsidR="00155336" w:rsidRPr="000872FE" w:rsidRDefault="00155336" w:rsidP="00155336">
      <w:pPr>
        <w:spacing w:line="287" w:lineRule="auto"/>
        <w:jc w:val="both"/>
        <w:rPr>
          <w:rFonts w:ascii="Sylfaen" w:eastAsia="Sylfaen" w:hAnsi="Sylfaen"/>
        </w:rPr>
      </w:pPr>
      <w:r w:rsidRPr="000872FE">
        <w:rPr>
          <w:rFonts w:ascii="Sylfaen" w:eastAsia="Sylfaen" w:hAnsi="Sylfaen"/>
        </w:rPr>
        <w:t>განკარგულების პროექტის ავტორია აჭარის ავტონომიური რესპუბლიკის ფინანსთა და ეკონომიკის სამინსტრო, ხოლო წარმდგენი - საქართველოს ეკონომიკისა და მდგრადი განვითარების სამინისტრო.</w:t>
      </w:r>
    </w:p>
    <w:p w:rsidR="00155336" w:rsidRDefault="00155336" w:rsidP="00155336">
      <w:pPr>
        <w:spacing w:line="20" w:lineRule="exact"/>
        <w:rPr>
          <w:rFonts w:ascii="Times New Roman" w:hAnsi="Times New Roman"/>
        </w:rPr>
      </w:pPr>
      <w:r>
        <w:rPr>
          <w:rFonts w:ascii="Sylfaen" w:eastAsia="Sylfaen" w:hAnsi="Sylfaen"/>
          <w:noProof/>
        </w:rPr>
        <w:drawing>
          <wp:anchor distT="0" distB="0" distL="114300" distR="114300" simplePos="0" relativeHeight="251661312" behindDoc="1" locked="0" layoutInCell="1" allowOverlap="1">
            <wp:simplePos x="0" y="0"/>
            <wp:positionH relativeFrom="column">
              <wp:posOffset>5935345</wp:posOffset>
            </wp:positionH>
            <wp:positionV relativeFrom="paragraph">
              <wp:posOffset>771525</wp:posOffset>
            </wp:positionV>
            <wp:extent cx="762000" cy="7620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2000" cy="762000"/>
                    </a:xfrm>
                    <a:prstGeom prst="rect">
                      <a:avLst/>
                    </a:prstGeom>
                    <a:noFill/>
                  </pic:spPr>
                </pic:pic>
              </a:graphicData>
            </a:graphic>
            <wp14:sizeRelH relativeFrom="page">
              <wp14:pctWidth>0</wp14:pctWidth>
            </wp14:sizeRelH>
            <wp14:sizeRelV relativeFrom="page">
              <wp14:pctHeight>0</wp14:pctHeight>
            </wp14:sizeRelV>
          </wp:anchor>
        </w:drawing>
      </w:r>
    </w:p>
    <w:p w:rsidR="000A1D6D" w:rsidRDefault="000A1D6D" w:rsidP="000A1D6D"/>
    <w:sectPr w:rsidR="000A1D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6DD5" w:rsidRDefault="00666DD5" w:rsidP="000A1D6D">
      <w:pPr>
        <w:spacing w:after="0" w:line="240" w:lineRule="auto"/>
      </w:pPr>
      <w:r>
        <w:separator/>
      </w:r>
    </w:p>
  </w:endnote>
  <w:endnote w:type="continuationSeparator" w:id="0">
    <w:p w:rsidR="00666DD5" w:rsidRDefault="00666DD5" w:rsidP="000A1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6DD5" w:rsidRDefault="00666DD5" w:rsidP="000A1D6D">
      <w:pPr>
        <w:spacing w:after="0" w:line="240" w:lineRule="auto"/>
      </w:pPr>
      <w:r>
        <w:separator/>
      </w:r>
    </w:p>
  </w:footnote>
  <w:footnote w:type="continuationSeparator" w:id="0">
    <w:p w:rsidR="00666DD5" w:rsidRDefault="00666DD5" w:rsidP="000A1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327B23C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9C1"/>
    <w:rsid w:val="000872FE"/>
    <w:rsid w:val="000A1D6D"/>
    <w:rsid w:val="00155336"/>
    <w:rsid w:val="001829C1"/>
    <w:rsid w:val="003C140E"/>
    <w:rsid w:val="00666DD5"/>
    <w:rsid w:val="006765F4"/>
    <w:rsid w:val="007A2617"/>
    <w:rsid w:val="00AE14C1"/>
    <w:rsid w:val="00D475CF"/>
    <w:rsid w:val="00D80665"/>
    <w:rsid w:val="00E40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7D6085-5C45-454F-989E-406E701C6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1D6D"/>
    <w:pPr>
      <w:spacing w:after="200" w:line="276" w:lineRule="auto"/>
    </w:pPr>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A1D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1D6D"/>
    <w:rPr>
      <w:rFonts w:ascii="Calibri" w:eastAsia="Times New Roman" w:hAnsi="Calibri" w:cs="Times New Roman"/>
    </w:rPr>
  </w:style>
  <w:style w:type="paragraph" w:styleId="Footer">
    <w:name w:val="footer"/>
    <w:basedOn w:val="Normal"/>
    <w:link w:val="FooterChar"/>
    <w:uiPriority w:val="99"/>
    <w:unhideWhenUsed/>
    <w:rsid w:val="000A1D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1D6D"/>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1167</Words>
  <Characters>6658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c:creator>
  <cp:keywords/>
  <dc:description/>
  <cp:lastModifiedBy>Shorena Iosebidze</cp:lastModifiedBy>
  <cp:revision>2</cp:revision>
  <dcterms:created xsi:type="dcterms:W3CDTF">2021-03-17T20:16:00Z</dcterms:created>
  <dcterms:modified xsi:type="dcterms:W3CDTF">2021-03-17T20:16:00Z</dcterms:modified>
</cp:coreProperties>
</file>